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8" w:rsidRDefault="00423748" w:rsidP="00FA6CFC">
      <w:pPr>
        <w:jc w:val="center"/>
        <w:rPr>
          <w:b/>
          <w:sz w:val="28"/>
          <w:szCs w:val="28"/>
        </w:rPr>
      </w:pPr>
      <w:bookmarkStart w:id="0" w:name="_Toc383585540"/>
      <w:bookmarkStart w:id="1" w:name="_Toc414440315"/>
    </w:p>
    <w:p w:rsidR="00FA6CFC" w:rsidRPr="00111D88" w:rsidRDefault="00BE5746" w:rsidP="00FA6CF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FA6CFC">
        <w:rPr>
          <w:rFonts w:hint="eastAsia"/>
          <w:b/>
          <w:sz w:val="28"/>
          <w:szCs w:val="28"/>
        </w:rPr>
        <w:t>“三位一体”考试</w:t>
      </w:r>
      <w:r w:rsidR="004E0D6E" w:rsidRPr="00111D88">
        <w:rPr>
          <w:rFonts w:hint="eastAsia"/>
          <w:b/>
          <w:sz w:val="28"/>
          <w:szCs w:val="28"/>
        </w:rPr>
        <w:t>工作</w:t>
      </w:r>
      <w:r w:rsidR="004E0D6E">
        <w:rPr>
          <w:rFonts w:hint="eastAsia"/>
          <w:b/>
          <w:sz w:val="28"/>
          <w:szCs w:val="28"/>
        </w:rPr>
        <w:t>职责</w:t>
      </w:r>
      <w:r w:rsidR="004E0D6E" w:rsidRPr="00111D88">
        <w:rPr>
          <w:rFonts w:hint="eastAsia"/>
          <w:b/>
          <w:sz w:val="28"/>
          <w:szCs w:val="28"/>
        </w:rPr>
        <w:t>和流程</w:t>
      </w:r>
      <w:r w:rsidR="00BE2783">
        <w:rPr>
          <w:rFonts w:hint="eastAsia"/>
          <w:b/>
          <w:sz w:val="28"/>
          <w:szCs w:val="28"/>
        </w:rPr>
        <w:t>——</w:t>
      </w:r>
      <w:r w:rsidR="00FA6CFC">
        <w:rPr>
          <w:rFonts w:hint="eastAsia"/>
          <w:b/>
          <w:sz w:val="28"/>
          <w:szCs w:val="28"/>
        </w:rPr>
        <w:t>候考</w:t>
      </w:r>
      <w:r w:rsidR="00FA6CFC" w:rsidRPr="00111D88">
        <w:rPr>
          <w:rFonts w:hint="eastAsia"/>
          <w:b/>
          <w:sz w:val="28"/>
          <w:szCs w:val="28"/>
        </w:rPr>
        <w:t>区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9498"/>
        <w:gridCol w:w="3544"/>
      </w:tblGrid>
      <w:tr w:rsidR="00FA6CFC" w:rsidRPr="00111D88" w:rsidTr="00BE2783">
        <w:tc>
          <w:tcPr>
            <w:tcW w:w="1417" w:type="dxa"/>
          </w:tcPr>
          <w:p w:rsidR="00FA6CFC" w:rsidRPr="00111D88" w:rsidRDefault="00FA6CFC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9498" w:type="dxa"/>
          </w:tcPr>
          <w:p w:rsidR="00FA6CFC" w:rsidRPr="00111D88" w:rsidRDefault="00FA6CFC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具体内容及注意事项</w:t>
            </w:r>
          </w:p>
        </w:tc>
        <w:tc>
          <w:tcPr>
            <w:tcW w:w="3544" w:type="dxa"/>
          </w:tcPr>
          <w:p w:rsidR="00FA6CFC" w:rsidRPr="00111D88" w:rsidRDefault="00FA6CFC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hint="eastAsia"/>
                <w:sz w:val="24"/>
                <w:szCs w:val="24"/>
              </w:rPr>
              <w:t>备注</w:t>
            </w:r>
          </w:p>
        </w:tc>
      </w:tr>
      <w:tr w:rsidR="00FA6CFC" w:rsidRPr="00111D88" w:rsidTr="00BE2783">
        <w:trPr>
          <w:trHeight w:val="749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到岗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时间</w:t>
            </w:r>
          </w:p>
          <w:p w:rsidR="00FA6CFC" w:rsidRPr="00111D88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(6:50前 )</w:t>
            </w:r>
          </w:p>
        </w:tc>
        <w:tc>
          <w:tcPr>
            <w:tcW w:w="9498" w:type="dxa"/>
          </w:tcPr>
          <w:p w:rsidR="00FA6CFC" w:rsidRDefault="00FA6CFC" w:rsidP="00DE4A30">
            <w:pPr>
              <w:spacing w:line="360" w:lineRule="exact"/>
              <w:ind w:left="600" w:hangingChars="250" w:hanging="600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（1）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务必带上工作证，从</w:t>
            </w:r>
            <w:r w:rsidR="00AE19E4" w:rsidRPr="00AE19E4"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 w:rsidRPr="00AE19E4">
              <w:rPr>
                <w:rFonts w:ascii="楷体_GB2312" w:eastAsia="楷体_GB2312" w:hAnsi="宋体" w:cs="仿宋_GB2312" w:hint="eastAsia"/>
                <w:sz w:val="24"/>
                <w:szCs w:val="24"/>
              </w:rPr>
              <w:t>号教学楼安检后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到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1305教室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签到（当天勿把手机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、手表等电子产品带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入考区）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；</w:t>
            </w:r>
          </w:p>
          <w:p w:rsidR="00FA6CFC" w:rsidRPr="00111D88" w:rsidRDefault="00FA6CFC" w:rsidP="00DE4A30">
            <w:pPr>
              <w:spacing w:line="36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（2）进行第二次培训，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明确候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考区的工作职责重点和注意的事项。</w:t>
            </w:r>
          </w:p>
        </w:tc>
        <w:tc>
          <w:tcPr>
            <w:tcW w:w="3544" w:type="dxa"/>
            <w:vMerge w:val="restart"/>
          </w:tcPr>
          <w:p w:rsidR="00FA6CFC" w:rsidRDefault="00FA6CFC" w:rsidP="00BE2783">
            <w:pPr>
              <w:pStyle w:val="aa"/>
              <w:spacing w:line="360" w:lineRule="auto"/>
              <w:ind w:firstLineChars="0" w:firstLine="0"/>
              <w:rPr>
                <w:rFonts w:ascii="楷体_GB2312" w:eastAsia="楷体_GB2312" w:hAnsi="宋体"/>
                <w:sz w:val="24"/>
                <w:szCs w:val="24"/>
              </w:rPr>
            </w:pP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1.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注意考生路线：</w:t>
            </w:r>
          </w:p>
          <w:p w:rsidR="00FA6CFC" w:rsidRPr="00CB219C" w:rsidRDefault="00FA6CFC" w:rsidP="00BE2783">
            <w:pPr>
              <w:pStyle w:val="aa"/>
              <w:spacing w:line="360" w:lineRule="auto"/>
              <w:ind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入口：考生报到后从1号教学楼北面和东面楼梯进入候考区。一般考生只入不出，特殊情况必须在工作人员陪同下交保卫</w:t>
            </w:r>
            <w:r w:rsidR="00BE2783">
              <w:rPr>
                <w:rFonts w:ascii="楷体_GB2312" w:eastAsia="楷体_GB2312" w:hAnsi="宋体" w:hint="eastAsia"/>
                <w:sz w:val="24"/>
                <w:szCs w:val="24"/>
              </w:rPr>
              <w:t>部</w:t>
            </w: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专门人员从二层西边楼梯带离。工作人员6:50</w:t>
            </w:r>
            <w:proofErr w:type="gramStart"/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前凭工作证</w:t>
            </w:r>
            <w:proofErr w:type="gramEnd"/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经安检后从</w:t>
            </w:r>
            <w:r w:rsidR="00A1241B">
              <w:rPr>
                <w:rFonts w:ascii="楷体_GB2312" w:eastAsia="楷体_GB2312" w:hAnsi="宋体" w:hint="eastAsia"/>
                <w:sz w:val="24"/>
                <w:szCs w:val="24"/>
              </w:rPr>
              <w:t>3</w:t>
            </w: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号楼</w:t>
            </w:r>
            <w:r w:rsidR="00A1241B">
              <w:rPr>
                <w:rFonts w:ascii="楷体_GB2312" w:eastAsia="楷体_GB2312" w:hAnsi="宋体" w:hint="eastAsia"/>
                <w:sz w:val="24"/>
                <w:szCs w:val="24"/>
              </w:rPr>
              <w:t>南</w:t>
            </w: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面楼梯进入候考区，一般只入不出，特殊情况必须由保卫</w:t>
            </w:r>
            <w:r w:rsidR="00BE2783">
              <w:rPr>
                <w:rFonts w:ascii="楷体_GB2312" w:eastAsia="楷体_GB2312" w:hAnsi="宋体" w:hint="eastAsia"/>
                <w:sz w:val="24"/>
                <w:szCs w:val="24"/>
              </w:rPr>
              <w:t>部</w:t>
            </w: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专门人员从二层西边楼梯带离。</w:t>
            </w:r>
          </w:p>
          <w:p w:rsidR="00FA6CFC" w:rsidRDefault="00FA6CFC" w:rsidP="00BE2783">
            <w:pPr>
              <w:pStyle w:val="aa"/>
              <w:spacing w:line="360" w:lineRule="auto"/>
              <w:ind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出口：学生由备考区工作人员带至备考区。</w:t>
            </w:r>
          </w:p>
          <w:p w:rsidR="00FA6CFC" w:rsidRPr="009B75B1" w:rsidRDefault="00FA6CFC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A6CFC" w:rsidRPr="00111D88" w:rsidTr="00BE2783">
        <w:trPr>
          <w:trHeight w:val="1347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Pr="00111D88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准备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工作（7：30前）</w:t>
            </w:r>
          </w:p>
        </w:tc>
        <w:tc>
          <w:tcPr>
            <w:tcW w:w="9498" w:type="dxa"/>
          </w:tcPr>
          <w:p w:rsidR="00FA6CFC" w:rsidRPr="002A0BBC" w:rsidRDefault="00FA6CFC" w:rsidP="00DE4A30">
            <w:pPr>
              <w:spacing w:line="360" w:lineRule="exact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1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检查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“候考室”标志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是否存在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FA6CFC" w:rsidRPr="002A0BBC" w:rsidRDefault="00FA6CFC" w:rsidP="00DE4A30">
            <w:pPr>
              <w:spacing w:line="360" w:lineRule="exact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（2）检查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教室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卫生，创造一个良好的考试环境；</w:t>
            </w:r>
          </w:p>
          <w:p w:rsidR="00FA6CFC" w:rsidRPr="002A0BBC" w:rsidRDefault="00FA6CFC" w:rsidP="00DE4A30">
            <w:pPr>
              <w:spacing w:line="360" w:lineRule="exact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（3）检查挂钟</w:t>
            </w:r>
            <w:r w:rsidRPr="00111D88">
              <w:rPr>
                <w:rFonts w:ascii="楷体_GB2312" w:eastAsia="楷体_GB2312" w:hAnsi="仿宋" w:cs="仿宋_GB2312" w:hint="eastAsia"/>
                <w:sz w:val="24"/>
                <w:szCs w:val="24"/>
              </w:rPr>
              <w:t>是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否正常；</w:t>
            </w:r>
          </w:p>
          <w:p w:rsidR="00FA6CFC" w:rsidRPr="002A0BBC" w:rsidRDefault="00FA6CFC" w:rsidP="00DE4A30">
            <w:pPr>
              <w:spacing w:line="360" w:lineRule="exact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（4）安装</w:t>
            </w:r>
            <w:r w:rsidRPr="002A0BBC">
              <w:rPr>
                <w:rFonts w:ascii="楷体_GB2312" w:eastAsia="楷体_GB2312" w:hAnsi="宋体" w:cs="宋体" w:hint="eastAsia"/>
                <w:sz w:val="24"/>
                <w:szCs w:val="24"/>
              </w:rPr>
              <w:t>屏蔽仪器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3544" w:type="dxa"/>
            <w:vMerge/>
          </w:tcPr>
          <w:p w:rsidR="00FA6CFC" w:rsidRPr="00111D88" w:rsidRDefault="00FA6CFC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A6CFC" w:rsidRPr="00111D88" w:rsidTr="00DE4A30">
        <w:trPr>
          <w:trHeight w:val="2686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主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要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职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责</w:t>
            </w:r>
            <w:proofErr w:type="gramEnd"/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Pr="00111D88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</w:tc>
        <w:tc>
          <w:tcPr>
            <w:tcW w:w="9498" w:type="dxa"/>
          </w:tcPr>
          <w:p w:rsidR="00FA6CFC" w:rsidRPr="001557C6" w:rsidRDefault="00FA6CFC" w:rsidP="00DE4A30">
            <w:pPr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）审核考生身份证、准考证，确认考生面试轮次、候</w:t>
            </w:r>
            <w:proofErr w:type="gramStart"/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考区域与准考证</w:t>
            </w:r>
            <w:proofErr w:type="gramEnd"/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显示无出入； </w:t>
            </w:r>
          </w:p>
          <w:p w:rsidR="00FA6CFC" w:rsidRPr="001557C6" w:rsidRDefault="00FA6CFC" w:rsidP="00DE4A30">
            <w:pPr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2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proofErr w:type="gramStart"/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维持候考室</w:t>
            </w:r>
            <w:proofErr w:type="gramEnd"/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纪律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，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禁止考生大声喧哗、擅自</w:t>
            </w:r>
            <w:proofErr w:type="gramStart"/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离开候考室</w:t>
            </w:r>
            <w:proofErr w:type="gramEnd"/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等；</w:t>
            </w:r>
          </w:p>
          <w:p w:rsidR="00FA6CFC" w:rsidRDefault="00FA6CFC" w:rsidP="00DE4A30">
            <w:pPr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3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）同性陪同上洗手间；</w:t>
            </w:r>
          </w:p>
          <w:p w:rsidR="00FA6CFC" w:rsidRPr="001557C6" w:rsidRDefault="00FA6CFC" w:rsidP="00DE4A30">
            <w:pPr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4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制止无关人员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进入候考室</w:t>
            </w:r>
            <w:proofErr w:type="gramEnd"/>
            <w:r w:rsidR="00BE2783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FA6CFC" w:rsidRPr="008A67F5" w:rsidRDefault="00FA6CFC" w:rsidP="00DE4A30">
            <w:pPr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5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）提醒考生去</w:t>
            </w:r>
            <w:proofErr w:type="gramStart"/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备考室</w:t>
            </w:r>
            <w:proofErr w:type="gramEnd"/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时带上自己的物品。</w:t>
            </w:r>
          </w:p>
          <w:p w:rsidR="00FA6CFC" w:rsidRPr="00DE1C7B" w:rsidRDefault="00FA6CFC" w:rsidP="00DE4A30">
            <w:pPr>
              <w:spacing w:line="36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A6CFC" w:rsidRPr="00111D88" w:rsidRDefault="00FA6CFC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A6CFC" w:rsidRPr="00111D88" w:rsidTr="00BE2783">
        <w:trPr>
          <w:trHeight w:val="1397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具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体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流</w:t>
            </w:r>
          </w:p>
          <w:p w:rsidR="00FA6CFC" w:rsidRPr="00111D88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程</w:t>
            </w:r>
          </w:p>
        </w:tc>
        <w:tc>
          <w:tcPr>
            <w:tcW w:w="9498" w:type="dxa"/>
          </w:tcPr>
          <w:p w:rsidR="00FA6CFC" w:rsidRPr="00653723" w:rsidRDefault="00FA6CFC" w:rsidP="00DE4A30">
            <w:pPr>
              <w:spacing w:line="360" w:lineRule="exact"/>
              <w:ind w:firstLineChars="200" w:firstLine="480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签到后到</w:t>
            </w: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指定候考室</w:t>
            </w:r>
            <w:proofErr w:type="gramEnd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→引导考生</w:t>
            </w: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到候考室</w:t>
            </w:r>
            <w:proofErr w:type="gramEnd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指定位置入座(</w:t>
            </w:r>
            <w:r w:rsidRPr="00CB219C">
              <w:rPr>
                <w:rFonts w:ascii="楷体_GB2312" w:eastAsia="楷体_GB2312" w:hAnsi="宋体" w:cs="仿宋_GB2312" w:hint="eastAsia"/>
                <w:sz w:val="24"/>
                <w:szCs w:val="24"/>
              </w:rPr>
              <w:t>考生报到并抽签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后</w:t>
            </w:r>
            <w:r w:rsidRPr="00CB219C">
              <w:rPr>
                <w:rFonts w:ascii="楷体_GB2312" w:eastAsia="楷体_GB2312" w:hAnsi="宋体" w:cs="仿宋_GB2312" w:hint="eastAsia"/>
                <w:sz w:val="24"/>
                <w:szCs w:val="24"/>
              </w:rPr>
              <w:t>由学生志愿者引导考生到相应</w:t>
            </w:r>
            <w:proofErr w:type="gramStart"/>
            <w:r w:rsidRPr="00CB219C">
              <w:rPr>
                <w:rFonts w:ascii="楷体_GB2312" w:eastAsia="楷体_GB2312" w:hAnsi="宋体" w:cs="仿宋_GB2312" w:hint="eastAsia"/>
                <w:sz w:val="24"/>
                <w:szCs w:val="24"/>
              </w:rPr>
              <w:t>的候考教室</w:t>
            </w:r>
            <w:proofErr w:type="gramEnd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)→工作人员查验</w:t>
            </w:r>
            <w:r w:rsidRPr="00CB219C">
              <w:rPr>
                <w:rFonts w:ascii="楷体_GB2312" w:eastAsia="楷体_GB2312" w:hAnsi="宋体" w:cs="仿宋_GB2312" w:hint="eastAsia"/>
                <w:sz w:val="24"/>
                <w:szCs w:val="24"/>
              </w:rPr>
              <w:t>身份证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、</w:t>
            </w:r>
            <w:r w:rsidRPr="00CB219C">
              <w:rPr>
                <w:rFonts w:ascii="楷体_GB2312" w:eastAsia="楷体_GB2312" w:hAnsi="宋体" w:cs="仿宋_GB2312" w:hint="eastAsia"/>
                <w:sz w:val="24"/>
                <w:szCs w:val="24"/>
              </w:rPr>
              <w:t>准考证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和考试轮次</w:t>
            </w:r>
            <w:r w:rsidR="00BE2783">
              <w:rPr>
                <w:rFonts w:ascii="楷体_GB2312" w:eastAsia="楷体_GB2312" w:hAnsi="宋体" w:cs="仿宋_GB2312" w:hint="eastAsia"/>
                <w:sz w:val="24"/>
                <w:szCs w:val="24"/>
              </w:rPr>
              <w:t>。</w:t>
            </w:r>
          </w:p>
        </w:tc>
        <w:tc>
          <w:tcPr>
            <w:tcW w:w="3544" w:type="dxa"/>
            <w:vMerge/>
          </w:tcPr>
          <w:p w:rsidR="00FA6CFC" w:rsidRPr="00111D88" w:rsidRDefault="00FA6CFC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A6CFC" w:rsidRPr="00111D88" w:rsidTr="00DE4A30">
        <w:trPr>
          <w:trHeight w:val="1701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注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意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事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项</w:t>
            </w:r>
          </w:p>
        </w:tc>
        <w:tc>
          <w:tcPr>
            <w:tcW w:w="9498" w:type="dxa"/>
          </w:tcPr>
          <w:p w:rsidR="00FA6CFC" w:rsidRPr="00CB219C" w:rsidRDefault="00FA6CFC" w:rsidP="00DE4A30">
            <w:pPr>
              <w:pStyle w:val="aa"/>
              <w:spacing w:line="360" w:lineRule="exact"/>
              <w:ind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考生情绪疏导与安抚</w:t>
            </w:r>
            <w:r w:rsidR="00BE2783">
              <w:rPr>
                <w:rFonts w:ascii="楷体_GB2312" w:eastAsia="楷体_GB2312" w:hAnsi="宋体" w:hint="eastAsia"/>
                <w:sz w:val="24"/>
                <w:szCs w:val="24"/>
              </w:rPr>
              <w:t>；</w:t>
            </w:r>
          </w:p>
          <w:p w:rsidR="00FA6CFC" w:rsidRPr="00CB219C" w:rsidRDefault="00FA6CFC" w:rsidP="00DE4A30">
            <w:pPr>
              <w:pStyle w:val="aa"/>
              <w:spacing w:line="360" w:lineRule="exact"/>
              <w:ind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2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候考工作全部结束后将屏蔽仪、工作证归还至1303，并签字确认；</w:t>
            </w:r>
          </w:p>
          <w:p w:rsidR="00FA6CFC" w:rsidRPr="002A0BBC" w:rsidRDefault="00FA6CFC" w:rsidP="00DE4A30">
            <w:pPr>
              <w:pStyle w:val="aa"/>
              <w:spacing w:line="360" w:lineRule="exact"/>
              <w:ind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3</w:t>
            </w:r>
            <w:r w:rsidRPr="001557C6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候考区所有工作人员必须在下午最后</w:t>
            </w:r>
            <w:proofErr w:type="gramStart"/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一</w:t>
            </w:r>
            <w:proofErr w:type="gramEnd"/>
            <w:r w:rsidRPr="00CB219C">
              <w:rPr>
                <w:rFonts w:ascii="楷体_GB2312" w:eastAsia="楷体_GB2312" w:hAnsi="宋体" w:hint="eastAsia"/>
                <w:sz w:val="24"/>
                <w:szCs w:val="24"/>
              </w:rPr>
              <w:t>轮次考试开始后才能从一号楼二层西边楼梯离开。</w:t>
            </w:r>
          </w:p>
        </w:tc>
        <w:tc>
          <w:tcPr>
            <w:tcW w:w="3544" w:type="dxa"/>
            <w:vMerge/>
          </w:tcPr>
          <w:p w:rsidR="00FA6CFC" w:rsidRPr="009E2E8F" w:rsidRDefault="00FA6CFC" w:rsidP="00BE2783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940629" w:rsidRPr="00FA6CFC" w:rsidRDefault="00940629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2" w:name="_GoBack"/>
      <w:bookmarkEnd w:id="0"/>
      <w:bookmarkEnd w:id="1"/>
      <w:bookmarkEnd w:id="2"/>
    </w:p>
    <w:sectPr w:rsidR="00940629" w:rsidRPr="00FA6CFC" w:rsidSect="003B1F49">
      <w:footerReference w:type="default" r:id="rId9"/>
      <w:pgSz w:w="16838" w:h="11906" w:orient="landscape" w:code="9"/>
      <w:pgMar w:top="0" w:right="1418" w:bottom="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FE" w:rsidRDefault="006435FE" w:rsidP="0070382F">
      <w:r>
        <w:separator/>
      </w:r>
    </w:p>
  </w:endnote>
  <w:endnote w:type="continuationSeparator" w:id="0">
    <w:p w:rsidR="006435FE" w:rsidRDefault="006435FE" w:rsidP="007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6717"/>
      <w:docPartObj>
        <w:docPartGallery w:val="Page Numbers (Bottom of Page)"/>
        <w:docPartUnique/>
      </w:docPartObj>
    </w:sdtPr>
    <w:sdtEndPr/>
    <w:sdtContent>
      <w:p w:rsidR="00713544" w:rsidRDefault="0071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2E" w:rsidRPr="00CA602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FE" w:rsidRDefault="006435FE" w:rsidP="0070382F">
      <w:r>
        <w:separator/>
      </w:r>
    </w:p>
  </w:footnote>
  <w:footnote w:type="continuationSeparator" w:id="0">
    <w:p w:rsidR="006435FE" w:rsidRDefault="006435FE" w:rsidP="007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C68"/>
    <w:multiLevelType w:val="hybridMultilevel"/>
    <w:tmpl w:val="E2184F08"/>
    <w:lvl w:ilvl="0" w:tplc="9162034C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D254F"/>
    <w:multiLevelType w:val="hybridMultilevel"/>
    <w:tmpl w:val="6BC0009C"/>
    <w:lvl w:ilvl="0" w:tplc="E4AC2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3D2683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23C1598E"/>
    <w:multiLevelType w:val="hybridMultilevel"/>
    <w:tmpl w:val="8910D4C0"/>
    <w:lvl w:ilvl="0" w:tplc="AF0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B3DF1"/>
    <w:multiLevelType w:val="hybridMultilevel"/>
    <w:tmpl w:val="77BCEF86"/>
    <w:lvl w:ilvl="0" w:tplc="C710404E">
      <w:start w:val="1"/>
      <w:numFmt w:val="decimal"/>
      <w:lvlText w:val="（%1）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401A78B6"/>
    <w:multiLevelType w:val="hybridMultilevel"/>
    <w:tmpl w:val="2AEABE5C"/>
    <w:lvl w:ilvl="0" w:tplc="867A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C08B4"/>
    <w:multiLevelType w:val="hybridMultilevel"/>
    <w:tmpl w:val="8EEC5EA2"/>
    <w:lvl w:ilvl="0" w:tplc="0F9E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4148B"/>
    <w:multiLevelType w:val="hybridMultilevel"/>
    <w:tmpl w:val="53A8ACA2"/>
    <w:lvl w:ilvl="0" w:tplc="6EEEF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181CFE"/>
    <w:multiLevelType w:val="hybridMultilevel"/>
    <w:tmpl w:val="9CCCE046"/>
    <w:lvl w:ilvl="0" w:tplc="022EE6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9342531"/>
    <w:multiLevelType w:val="hybridMultilevel"/>
    <w:tmpl w:val="6B26E778"/>
    <w:lvl w:ilvl="0" w:tplc="DF94B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402641"/>
    <w:multiLevelType w:val="hybridMultilevel"/>
    <w:tmpl w:val="AE0EC468"/>
    <w:lvl w:ilvl="0" w:tplc="C70A5880">
      <w:start w:val="3"/>
      <w:numFmt w:val="upperLetter"/>
      <w:lvlText w:val="%1．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0"/>
    <w:rsid w:val="00001717"/>
    <w:rsid w:val="00002E31"/>
    <w:rsid w:val="00003266"/>
    <w:rsid w:val="000152B0"/>
    <w:rsid w:val="000166EF"/>
    <w:rsid w:val="000168AC"/>
    <w:rsid w:val="000225F7"/>
    <w:rsid w:val="000252AE"/>
    <w:rsid w:val="000356C5"/>
    <w:rsid w:val="00045CED"/>
    <w:rsid w:val="00053B31"/>
    <w:rsid w:val="00062598"/>
    <w:rsid w:val="00070C68"/>
    <w:rsid w:val="0008510B"/>
    <w:rsid w:val="00095C6E"/>
    <w:rsid w:val="00096306"/>
    <w:rsid w:val="000A4736"/>
    <w:rsid w:val="000B2AC3"/>
    <w:rsid w:val="000B5320"/>
    <w:rsid w:val="000C0506"/>
    <w:rsid w:val="000E38BB"/>
    <w:rsid w:val="000E7A57"/>
    <w:rsid w:val="000F0E85"/>
    <w:rsid w:val="000F325D"/>
    <w:rsid w:val="000F5289"/>
    <w:rsid w:val="00100CD0"/>
    <w:rsid w:val="00110E39"/>
    <w:rsid w:val="00123B18"/>
    <w:rsid w:val="00125673"/>
    <w:rsid w:val="0013221E"/>
    <w:rsid w:val="001357CF"/>
    <w:rsid w:val="00152EB1"/>
    <w:rsid w:val="0015390C"/>
    <w:rsid w:val="00155787"/>
    <w:rsid w:val="0015778A"/>
    <w:rsid w:val="00157F66"/>
    <w:rsid w:val="001600C5"/>
    <w:rsid w:val="001611B1"/>
    <w:rsid w:val="001613E3"/>
    <w:rsid w:val="0016187C"/>
    <w:rsid w:val="001618D3"/>
    <w:rsid w:val="00167F53"/>
    <w:rsid w:val="0017064B"/>
    <w:rsid w:val="00177B72"/>
    <w:rsid w:val="0018569A"/>
    <w:rsid w:val="001A6129"/>
    <w:rsid w:val="001B0FC6"/>
    <w:rsid w:val="001B7827"/>
    <w:rsid w:val="001C6C38"/>
    <w:rsid w:val="001D01AC"/>
    <w:rsid w:val="001E4506"/>
    <w:rsid w:val="001E6575"/>
    <w:rsid w:val="001F0A54"/>
    <w:rsid w:val="001F0F4A"/>
    <w:rsid w:val="001F1095"/>
    <w:rsid w:val="002045CA"/>
    <w:rsid w:val="0021715C"/>
    <w:rsid w:val="002243FC"/>
    <w:rsid w:val="00226897"/>
    <w:rsid w:val="002269EF"/>
    <w:rsid w:val="00234609"/>
    <w:rsid w:val="00234FF2"/>
    <w:rsid w:val="00240E84"/>
    <w:rsid w:val="00244588"/>
    <w:rsid w:val="00245236"/>
    <w:rsid w:val="00247C98"/>
    <w:rsid w:val="00250CBF"/>
    <w:rsid w:val="002617B2"/>
    <w:rsid w:val="00261D43"/>
    <w:rsid w:val="00264D44"/>
    <w:rsid w:val="00276C85"/>
    <w:rsid w:val="00284C58"/>
    <w:rsid w:val="002A11CE"/>
    <w:rsid w:val="002B6594"/>
    <w:rsid w:val="002C182F"/>
    <w:rsid w:val="002C708E"/>
    <w:rsid w:val="002E0415"/>
    <w:rsid w:val="002E0553"/>
    <w:rsid w:val="002E40CF"/>
    <w:rsid w:val="002F11E8"/>
    <w:rsid w:val="0030502E"/>
    <w:rsid w:val="00315743"/>
    <w:rsid w:val="00326591"/>
    <w:rsid w:val="00333888"/>
    <w:rsid w:val="00346E69"/>
    <w:rsid w:val="00350533"/>
    <w:rsid w:val="0035149E"/>
    <w:rsid w:val="00355121"/>
    <w:rsid w:val="003615AC"/>
    <w:rsid w:val="0036181F"/>
    <w:rsid w:val="003B1F49"/>
    <w:rsid w:val="003C7553"/>
    <w:rsid w:val="003D26D5"/>
    <w:rsid w:val="003F0A51"/>
    <w:rsid w:val="003F0E5E"/>
    <w:rsid w:val="00423748"/>
    <w:rsid w:val="00425212"/>
    <w:rsid w:val="004262CA"/>
    <w:rsid w:val="0043088B"/>
    <w:rsid w:val="00430EF3"/>
    <w:rsid w:val="00437953"/>
    <w:rsid w:val="004437BE"/>
    <w:rsid w:val="00445846"/>
    <w:rsid w:val="0044698F"/>
    <w:rsid w:val="00473D97"/>
    <w:rsid w:val="00480BF8"/>
    <w:rsid w:val="0049064F"/>
    <w:rsid w:val="0049528D"/>
    <w:rsid w:val="004A5F10"/>
    <w:rsid w:val="004B0501"/>
    <w:rsid w:val="004B476F"/>
    <w:rsid w:val="004B4DF8"/>
    <w:rsid w:val="004C2699"/>
    <w:rsid w:val="004E0D6E"/>
    <w:rsid w:val="004E21EE"/>
    <w:rsid w:val="004F2922"/>
    <w:rsid w:val="00507CE3"/>
    <w:rsid w:val="00517F05"/>
    <w:rsid w:val="00537327"/>
    <w:rsid w:val="00551CCF"/>
    <w:rsid w:val="005521CD"/>
    <w:rsid w:val="00590729"/>
    <w:rsid w:val="00596C3F"/>
    <w:rsid w:val="005978EF"/>
    <w:rsid w:val="005A2057"/>
    <w:rsid w:val="005A2D01"/>
    <w:rsid w:val="005E5E0D"/>
    <w:rsid w:val="005E72D0"/>
    <w:rsid w:val="0060059C"/>
    <w:rsid w:val="00611172"/>
    <w:rsid w:val="00615287"/>
    <w:rsid w:val="00620EE9"/>
    <w:rsid w:val="00630D42"/>
    <w:rsid w:val="006435FE"/>
    <w:rsid w:val="00645345"/>
    <w:rsid w:val="00647A26"/>
    <w:rsid w:val="00650394"/>
    <w:rsid w:val="006505C7"/>
    <w:rsid w:val="006518CE"/>
    <w:rsid w:val="00674E4B"/>
    <w:rsid w:val="00675F9D"/>
    <w:rsid w:val="00687FE1"/>
    <w:rsid w:val="006A527F"/>
    <w:rsid w:val="006C5C02"/>
    <w:rsid w:val="006D14EF"/>
    <w:rsid w:val="006D5CC6"/>
    <w:rsid w:val="006F0ECD"/>
    <w:rsid w:val="006F183B"/>
    <w:rsid w:val="006F581B"/>
    <w:rsid w:val="0070382F"/>
    <w:rsid w:val="00704996"/>
    <w:rsid w:val="007072DD"/>
    <w:rsid w:val="00713544"/>
    <w:rsid w:val="00735104"/>
    <w:rsid w:val="007547D8"/>
    <w:rsid w:val="007634F6"/>
    <w:rsid w:val="007636FF"/>
    <w:rsid w:val="0076665C"/>
    <w:rsid w:val="0077189D"/>
    <w:rsid w:val="00783D75"/>
    <w:rsid w:val="007928CC"/>
    <w:rsid w:val="007952E1"/>
    <w:rsid w:val="007A03A8"/>
    <w:rsid w:val="007B0FCC"/>
    <w:rsid w:val="007C51FD"/>
    <w:rsid w:val="007D30CE"/>
    <w:rsid w:val="007E281F"/>
    <w:rsid w:val="007E3B99"/>
    <w:rsid w:val="007F3942"/>
    <w:rsid w:val="00802AD6"/>
    <w:rsid w:val="00804FEC"/>
    <w:rsid w:val="00812AA8"/>
    <w:rsid w:val="00820575"/>
    <w:rsid w:val="00834E2A"/>
    <w:rsid w:val="00835F21"/>
    <w:rsid w:val="008371AB"/>
    <w:rsid w:val="00850DEA"/>
    <w:rsid w:val="00855A78"/>
    <w:rsid w:val="00857E1D"/>
    <w:rsid w:val="0086444D"/>
    <w:rsid w:val="00866504"/>
    <w:rsid w:val="00867670"/>
    <w:rsid w:val="00873429"/>
    <w:rsid w:val="00882BEC"/>
    <w:rsid w:val="00886974"/>
    <w:rsid w:val="00890940"/>
    <w:rsid w:val="00894FE6"/>
    <w:rsid w:val="008A5A1A"/>
    <w:rsid w:val="008A67F5"/>
    <w:rsid w:val="008B0EFC"/>
    <w:rsid w:val="008B6DF9"/>
    <w:rsid w:val="008C0487"/>
    <w:rsid w:val="008C198B"/>
    <w:rsid w:val="008C6358"/>
    <w:rsid w:val="008D0FBB"/>
    <w:rsid w:val="00902748"/>
    <w:rsid w:val="00914A9E"/>
    <w:rsid w:val="009259F5"/>
    <w:rsid w:val="009302FD"/>
    <w:rsid w:val="00936FCB"/>
    <w:rsid w:val="00940629"/>
    <w:rsid w:val="0094305B"/>
    <w:rsid w:val="00953B1F"/>
    <w:rsid w:val="00974C7D"/>
    <w:rsid w:val="00974FFE"/>
    <w:rsid w:val="00976208"/>
    <w:rsid w:val="00984C55"/>
    <w:rsid w:val="009873B8"/>
    <w:rsid w:val="00993211"/>
    <w:rsid w:val="00994083"/>
    <w:rsid w:val="009C4176"/>
    <w:rsid w:val="009C716D"/>
    <w:rsid w:val="009D4732"/>
    <w:rsid w:val="009E2869"/>
    <w:rsid w:val="00A1241B"/>
    <w:rsid w:val="00A33779"/>
    <w:rsid w:val="00A3725D"/>
    <w:rsid w:val="00A6278C"/>
    <w:rsid w:val="00A8108F"/>
    <w:rsid w:val="00A82941"/>
    <w:rsid w:val="00A83B09"/>
    <w:rsid w:val="00AA074F"/>
    <w:rsid w:val="00AA1CD5"/>
    <w:rsid w:val="00AA2093"/>
    <w:rsid w:val="00AD2BFD"/>
    <w:rsid w:val="00AE19E4"/>
    <w:rsid w:val="00AE4644"/>
    <w:rsid w:val="00AF064C"/>
    <w:rsid w:val="00AF1310"/>
    <w:rsid w:val="00AF5B9A"/>
    <w:rsid w:val="00B23030"/>
    <w:rsid w:val="00B37BE6"/>
    <w:rsid w:val="00B404A5"/>
    <w:rsid w:val="00B5293B"/>
    <w:rsid w:val="00B552E7"/>
    <w:rsid w:val="00B57624"/>
    <w:rsid w:val="00B57F23"/>
    <w:rsid w:val="00B72200"/>
    <w:rsid w:val="00B757C0"/>
    <w:rsid w:val="00B778AD"/>
    <w:rsid w:val="00B85EF0"/>
    <w:rsid w:val="00B87E2B"/>
    <w:rsid w:val="00B917A5"/>
    <w:rsid w:val="00BA1F48"/>
    <w:rsid w:val="00BA5C90"/>
    <w:rsid w:val="00BB03CF"/>
    <w:rsid w:val="00BB43BE"/>
    <w:rsid w:val="00BB4666"/>
    <w:rsid w:val="00BB6C15"/>
    <w:rsid w:val="00BB78FC"/>
    <w:rsid w:val="00BD0A9E"/>
    <w:rsid w:val="00BD212F"/>
    <w:rsid w:val="00BE108D"/>
    <w:rsid w:val="00BE2783"/>
    <w:rsid w:val="00BE5746"/>
    <w:rsid w:val="00BF0DFE"/>
    <w:rsid w:val="00C1052A"/>
    <w:rsid w:val="00C16AF4"/>
    <w:rsid w:val="00C17D0D"/>
    <w:rsid w:val="00C21E16"/>
    <w:rsid w:val="00C36F4D"/>
    <w:rsid w:val="00C43FB6"/>
    <w:rsid w:val="00C65DF7"/>
    <w:rsid w:val="00C66ED2"/>
    <w:rsid w:val="00C7351D"/>
    <w:rsid w:val="00C77912"/>
    <w:rsid w:val="00C94E66"/>
    <w:rsid w:val="00CA1E52"/>
    <w:rsid w:val="00CA4CDD"/>
    <w:rsid w:val="00CA602E"/>
    <w:rsid w:val="00CC6160"/>
    <w:rsid w:val="00CC7FC5"/>
    <w:rsid w:val="00CD0416"/>
    <w:rsid w:val="00CE425D"/>
    <w:rsid w:val="00CE6BBF"/>
    <w:rsid w:val="00CF7D88"/>
    <w:rsid w:val="00D070BC"/>
    <w:rsid w:val="00D326AE"/>
    <w:rsid w:val="00D40848"/>
    <w:rsid w:val="00D61F40"/>
    <w:rsid w:val="00D67CF3"/>
    <w:rsid w:val="00D7003B"/>
    <w:rsid w:val="00D83B31"/>
    <w:rsid w:val="00DA4026"/>
    <w:rsid w:val="00DA6DF5"/>
    <w:rsid w:val="00DB6746"/>
    <w:rsid w:val="00DB6FCE"/>
    <w:rsid w:val="00DC40D6"/>
    <w:rsid w:val="00DC6A3E"/>
    <w:rsid w:val="00DD4E67"/>
    <w:rsid w:val="00DE4A30"/>
    <w:rsid w:val="00DE50EE"/>
    <w:rsid w:val="00DF18B2"/>
    <w:rsid w:val="00DF416C"/>
    <w:rsid w:val="00E03890"/>
    <w:rsid w:val="00E04139"/>
    <w:rsid w:val="00E061B3"/>
    <w:rsid w:val="00E200D9"/>
    <w:rsid w:val="00E32A6D"/>
    <w:rsid w:val="00E40C0A"/>
    <w:rsid w:val="00E51A41"/>
    <w:rsid w:val="00E54CAC"/>
    <w:rsid w:val="00E637A8"/>
    <w:rsid w:val="00E730D2"/>
    <w:rsid w:val="00E741C0"/>
    <w:rsid w:val="00E75929"/>
    <w:rsid w:val="00E921D3"/>
    <w:rsid w:val="00EA21E9"/>
    <w:rsid w:val="00EB0EF4"/>
    <w:rsid w:val="00EB312C"/>
    <w:rsid w:val="00ED0343"/>
    <w:rsid w:val="00EF1BF4"/>
    <w:rsid w:val="00F005F7"/>
    <w:rsid w:val="00F068B8"/>
    <w:rsid w:val="00F078E1"/>
    <w:rsid w:val="00F20EC3"/>
    <w:rsid w:val="00F258DE"/>
    <w:rsid w:val="00F25D2C"/>
    <w:rsid w:val="00F6544C"/>
    <w:rsid w:val="00F73BAC"/>
    <w:rsid w:val="00F811FC"/>
    <w:rsid w:val="00F83419"/>
    <w:rsid w:val="00FA6CFC"/>
    <w:rsid w:val="00FB0464"/>
    <w:rsid w:val="00FC118D"/>
    <w:rsid w:val="00FC62DB"/>
    <w:rsid w:val="00FD26BE"/>
    <w:rsid w:val="00FD3F69"/>
    <w:rsid w:val="00FD6FA0"/>
    <w:rsid w:val="00FD7018"/>
    <w:rsid w:val="00FE5F2F"/>
    <w:rsid w:val="00FF1C0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CCBE0-22DE-4189-965F-073A801CCE40}"/>
</file>

<file path=customXml/itemProps2.xml><?xml version="1.0" encoding="utf-8"?>
<ds:datastoreItem xmlns:ds="http://schemas.openxmlformats.org/officeDocument/2006/customXml" ds:itemID="{0DA2ED3A-EFFC-4478-B1C4-1ACA98E67472}"/>
</file>

<file path=customXml/itemProps3.xml><?xml version="1.0" encoding="utf-8"?>
<ds:datastoreItem xmlns:ds="http://schemas.openxmlformats.org/officeDocument/2006/customXml" ds:itemID="{3B2F1A56-A599-4922-991D-43E1B5811F8B}"/>
</file>

<file path=customXml/itemProps4.xml><?xml version="1.0" encoding="utf-8"?>
<ds:datastoreItem xmlns:ds="http://schemas.openxmlformats.org/officeDocument/2006/customXml" ds:itemID="{2E5DD7C0-3386-4418-B4F9-FC21BCE4B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223</cp:revision>
  <cp:lastPrinted>2019-04-02T00:47:00Z</cp:lastPrinted>
  <dcterms:created xsi:type="dcterms:W3CDTF">2017-12-20T00:00:00Z</dcterms:created>
  <dcterms:modified xsi:type="dcterms:W3CDTF">2019-04-04T01:00:00Z</dcterms:modified>
</cp:coreProperties>
</file>